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default" w:ascii="ＭＳ ゴシック" w:hAnsi="ＭＳ ゴシック" w:eastAsia="ＭＳ ゴシック"/>
          <w:b w:val="1"/>
          <w:color w:val="000000" w:themeColor="text1"/>
          <w:sz w:val="28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8"/>
        </w:rPr>
        <w:t>住宅の被害状況に関する申出書</w:t>
      </w:r>
    </w:p>
    <w:p>
      <w:pPr>
        <w:pStyle w:val="0"/>
        <w:snapToGrid w:val="0"/>
        <w:jc w:val="center"/>
        <w:rPr>
          <w:rFonts w:hint="default" w:ascii="ＭＳ ゴシック" w:hAnsi="ＭＳ ゴシック" w:eastAsia="ＭＳ ゴシック"/>
          <w:b w:val="1"/>
          <w:color w:val="000000" w:themeColor="text1"/>
          <w:sz w:val="28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8"/>
        </w:rPr>
        <w:t>（住宅の応急修理に関する参考資料）</w:t>
      </w:r>
    </w:p>
    <w:p>
      <w:pPr>
        <w:pStyle w:val="0"/>
        <w:snapToGrid w:val="0"/>
        <w:rPr>
          <w:rFonts w:hint="default"/>
          <w:color w:val="000000" w:themeColor="text1"/>
        </w:rPr>
      </w:pPr>
    </w:p>
    <w:p>
      <w:pPr>
        <w:pStyle w:val="0"/>
        <w:snapToGrid w:val="0"/>
        <w:jc w:val="right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令和　　年　　月　　日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輪島市長　坂口　茂　様</w:t>
      </w:r>
      <w:bookmarkStart w:id="0" w:name="_GoBack"/>
      <w:bookmarkEnd w:id="0"/>
    </w:p>
    <w:p>
      <w:pPr>
        <w:pStyle w:val="0"/>
        <w:snapToGrid w:val="0"/>
        <w:ind w:firstLine="4080" w:firstLineChars="1700"/>
        <w:rPr>
          <w:rFonts w:hint="default" w:ascii="ＭＳ ゴシック" w:hAnsi="ＭＳ ゴシック" w:eastAsia="ＭＳ ゴシック"/>
          <w:color w:val="000000" w:themeColor="text1"/>
          <w:u w:val="single" w:color="auto"/>
        </w:rPr>
      </w:pPr>
      <w:r>
        <w:rPr>
          <w:rFonts w:hint="eastAsia" w:ascii="ＭＳ ゴシック" w:hAnsi="ＭＳ ゴシック" w:eastAsia="ＭＳ ゴシック"/>
          <w:color w:val="000000" w:themeColor="text1"/>
          <w:u w:val="single" w:color="auto"/>
        </w:rPr>
        <w:t>住所　　　　　　　　　　　　　　　　　　　　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snapToGrid w:val="0"/>
        <w:ind w:firstLine="4080" w:firstLineChars="1700"/>
        <w:rPr>
          <w:rFonts w:hint="default" w:ascii="ＭＳ ゴシック" w:hAnsi="ＭＳ ゴシック" w:eastAsia="ＭＳ ゴシック"/>
          <w:color w:val="000000" w:themeColor="text1"/>
          <w:u w:val="single" w:color="auto"/>
        </w:rPr>
      </w:pPr>
      <w:r>
        <w:rPr>
          <w:rFonts w:hint="eastAsia" w:ascii="ＭＳ ゴシック" w:hAnsi="ＭＳ ゴシック" w:eastAsia="ＭＳ ゴシック"/>
          <w:color w:val="000000" w:themeColor="text1"/>
          <w:u w:val="single" w:color="auto"/>
        </w:rPr>
        <w:t>氏名　　　　　　　　　　　　　　　　　　　　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  <w:u w:val="single" w:color="auto"/>
        </w:rPr>
      </w:pPr>
      <w:r>
        <w:rPr>
          <w:rFonts w:hint="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81280</wp:posOffset>
                </wp:positionV>
                <wp:extent cx="6268720" cy="742950"/>
                <wp:effectExtent l="635" t="635" r="29845" b="10795"/>
                <wp:wrapNone/>
                <wp:docPr id="1026" name="正方形/長方形 11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12"/>
                      <wps:cNvSpPr/>
                      <wps:spPr>
                        <a:xfrm>
                          <a:off x="0" y="0"/>
                          <a:ext cx="6268720" cy="742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12" style="mso-wrap-distance-right:9pt;mso-wrap-distance-bottom:0pt;margin-top:6.4pt;mso-position-vertical-relative:text;mso-position-horizontal-relative:text;position:absolute;height:58.5pt;mso-wrap-distance-top:0pt;width:493.6pt;mso-wrap-distance-left:9pt;margin-left:-4.95pt;z-index:2;" o:spid="_x0000_s1026" o:allowincell="t" o:allowoverlap="t" filled="f" stroked="t" strokecolor="#000000 [3213]" strokeweight="1pt" o:spt="1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napToGrid w:val="0"/>
        <w:ind w:left="240" w:hanging="240" w:hanging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※　災害救助法に基づく住宅の応急修理制度とは、</w:t>
      </w:r>
      <w:r>
        <w:rPr>
          <w:rFonts w:hint="eastAsia" w:ascii="ＭＳ ゴシック" w:hAnsi="ＭＳ ゴシック" w:eastAsia="ＭＳ ゴシック"/>
          <w:b w:val="1"/>
          <w:color w:val="000000" w:themeColor="text1"/>
        </w:rPr>
        <w:t>自らの資力で</w:t>
      </w:r>
      <w:r>
        <w:rPr>
          <w:rFonts w:hint="eastAsia" w:ascii="ＭＳ ゴシック" w:hAnsi="ＭＳ ゴシック" w:eastAsia="ＭＳ ゴシック"/>
          <w:color w:val="000000" w:themeColor="text1"/>
        </w:rPr>
        <w:t>修理を行うことができず、当面の日常生活に</w:t>
      </w:r>
      <w:r>
        <w:rPr>
          <w:rFonts w:hint="eastAsia" w:ascii="ＭＳ ゴシック" w:hAnsi="ＭＳ ゴシック" w:eastAsia="ＭＳ ゴシック"/>
          <w:b w:val="1"/>
          <w:color w:val="000000" w:themeColor="text1"/>
        </w:rPr>
        <w:t>最低限必要な場所を確保できない方</w:t>
      </w:r>
      <w:r>
        <w:rPr>
          <w:rFonts w:hint="eastAsia" w:ascii="ＭＳ ゴシック" w:hAnsi="ＭＳ ゴシック" w:eastAsia="ＭＳ ゴシック"/>
          <w:color w:val="000000" w:themeColor="text1"/>
        </w:rPr>
        <w:t>に対して、</w:t>
      </w:r>
      <w:r>
        <w:rPr>
          <w:rFonts w:hint="eastAsia" w:ascii="ＭＳ ゴシック" w:hAnsi="ＭＳ ゴシック" w:eastAsia="ＭＳ ゴシック"/>
          <w:b w:val="1"/>
          <w:color w:val="000000" w:themeColor="text1"/>
        </w:rPr>
        <w:t>必要最小限の修理</w:t>
      </w:r>
      <w:r>
        <w:rPr>
          <w:rFonts w:hint="eastAsia" w:ascii="ＭＳ ゴシック" w:hAnsi="ＭＳ ゴシック" w:eastAsia="ＭＳ ゴシック"/>
          <w:color w:val="000000" w:themeColor="text1"/>
        </w:rPr>
        <w:t>を行うものです。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b w:val="1"/>
          <w:color w:val="000000" w:themeColor="text1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</w:rPr>
        <w:t>１　応急修理対象箇所について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188595</wp:posOffset>
                </wp:positionV>
                <wp:extent cx="5924550" cy="450215"/>
                <wp:effectExtent l="635" t="635" r="29845" b="10795"/>
                <wp:wrapNone/>
                <wp:docPr id="1027" name="正方形/長方形 11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11"/>
                      <wps:cNvSpPr/>
                      <wps:spPr>
                        <a:xfrm>
                          <a:off x="0" y="0"/>
                          <a:ext cx="5924550" cy="4502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11" style="mso-wrap-distance-right:9pt;mso-wrap-distance-bottom:0pt;margin-top:14.85pt;mso-position-vertical-relative:text;mso-position-horizontal-relative:text;position:absolute;height:35.450000000000003pt;mso-wrap-distance-top:0pt;width:466.5pt;mso-wrap-distance-left:9pt;margin-left:6pt;z-index:3;" o:spid="_x0000_s1027" o:allowincell="t" o:allowoverlap="t" filled="f" stroked="t" strokecolor="#000000 [3213]" strokeweight="0.5pt" o:spt="1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</w:rPr>
        <w:t>　　修理を希望する箇所は以下の部分です。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　　※　この制度で修理できる部分は、日常生活に欠かせない居室（居間・寝室）・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　　　炊事室・便所・浴室これらをつなぐ廊下です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  <w:u w:val="single" w:color="auto"/>
        </w:rPr>
      </w:pPr>
      <w:r>
        <w:rPr>
          <w:rFonts w:hint="eastAsia" w:ascii="ＭＳ ゴシック" w:hAnsi="ＭＳ ゴシック" w:eastAsia="ＭＳ ゴシック"/>
          <w:color w:val="000000" w:themeColor="text1"/>
          <w:u w:val="single" w:color="auto"/>
        </w:rPr>
        <w:t>修理対象箇所　　　　　　　　　　　　　　　　　　　　　　　　　　　　　　　　　　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</w:rPr>
        <w:t>２　床について　１</w:t>
      </w:r>
      <w:r>
        <w:rPr>
          <w:rFonts w:hint="eastAsia" w:ascii="ＭＳ ゴシック" w:hAnsi="ＭＳ ゴシック" w:eastAsia="ＭＳ ゴシック"/>
          <w:color w:val="000000" w:themeColor="text1"/>
        </w:rPr>
        <w:t>の修理部分の各箇所の状態は以下のとおりです。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　（※　床の構造は、床組（床の骨組み）＋床の下地板＋表面の仕上材からなってい</w:t>
      </w:r>
    </w:p>
    <w:p>
      <w:pPr>
        <w:pStyle w:val="0"/>
        <w:snapToGrid w:val="0"/>
        <w:ind w:firstLine="720" w:firstLineChars="3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ます。）</w:t>
      </w:r>
    </w:p>
    <w:p>
      <w:pPr>
        <w:pStyle w:val="0"/>
        <w:snapToGrid w:val="0"/>
        <w:ind w:firstLine="240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床組　または　下地板　が壊れている。</w:t>
      </w:r>
    </w:p>
    <w:p>
      <w:pPr>
        <w:pStyle w:val="0"/>
        <w:snapToGrid w:val="0"/>
        <w:ind w:firstLine="240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下地材が吸水により変形、床下の湿気・悪臭・汚損がある。</w:t>
      </w:r>
    </w:p>
    <w:p>
      <w:pPr>
        <w:pStyle w:val="0"/>
        <w:snapToGrid w:val="0"/>
        <w:ind w:firstLine="240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仕上材のみの不具合　→　制度の対象外です。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</w:rPr>
        <w:t>３　壁について　１</w:t>
      </w:r>
      <w:r>
        <w:rPr>
          <w:rFonts w:hint="eastAsia" w:ascii="ＭＳ ゴシック" w:hAnsi="ＭＳ ゴシック" w:eastAsia="ＭＳ ゴシック"/>
          <w:color w:val="000000" w:themeColor="text1"/>
        </w:rPr>
        <w:t>の修理部分の各箇所の状態は以下のとおりです。</w:t>
      </w:r>
    </w:p>
    <w:tbl>
      <w:tblPr>
        <w:tblStyle w:val="15"/>
        <w:tblW w:w="9389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160"/>
        <w:gridCol w:w="7229"/>
      </w:tblGrid>
      <w:tr>
        <w:trPr/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（※壁の構造は、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①　柱・はり＋下地材＋表面材（壁紙など）</w:t>
            </w:r>
          </w:p>
        </w:tc>
      </w:tr>
      <w:tr>
        <w:trPr/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②　柱・はり＋仕上板（プリント合板・板など）</w:t>
            </w:r>
          </w:p>
        </w:tc>
      </w:tr>
      <w:tr>
        <w:trPr/>
        <w:tc>
          <w:tcPr>
            <w:tcW w:w="21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color w:val="000000" w:themeColor="text1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③　柱・はり＋竹組下地＋塗仕上げ　　　からなっています。）</w:t>
            </w:r>
          </w:p>
        </w:tc>
      </w:tr>
    </w:tbl>
    <w:p>
      <w:pPr>
        <w:pStyle w:val="0"/>
        <w:snapToGrid w:val="0"/>
        <w:ind w:firstLine="240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柱・はり　または　下地板　が壊れている。</w:t>
      </w:r>
    </w:p>
    <w:p>
      <w:pPr>
        <w:pStyle w:val="0"/>
        <w:snapToGrid w:val="0"/>
        <w:ind w:firstLine="240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下地板・仕上板が地震により変形しており、日常生活に支障がある。</w:t>
      </w:r>
    </w:p>
    <w:p>
      <w:pPr>
        <w:pStyle w:val="0"/>
        <w:snapToGrid w:val="0"/>
        <w:ind w:firstLine="240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下地板・仕上板が吸水により湿気・悪臭・汚損があり、日常生活に支障がある。</w:t>
      </w:r>
    </w:p>
    <w:p>
      <w:pPr>
        <w:pStyle w:val="0"/>
        <w:snapToGrid w:val="0"/>
        <w:ind w:firstLine="240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壁紙がはがれているのみ　→　制度の対象外です。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b w:val="1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b w:val="1"/>
          <w:color w:val="000000" w:themeColor="text1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</w:rPr>
        <w:t>４　屋根について　１</w:t>
      </w:r>
      <w:r>
        <w:rPr>
          <w:rFonts w:hint="eastAsia" w:ascii="ＭＳ ゴシック" w:hAnsi="ＭＳ ゴシック" w:eastAsia="ＭＳ ゴシック"/>
          <w:color w:val="000000" w:themeColor="text1"/>
        </w:rPr>
        <w:t>の修理部分の各箇所の状態は以下のとおりです。</w:t>
      </w:r>
    </w:p>
    <w:p>
      <w:pPr>
        <w:pStyle w:val="0"/>
        <w:snapToGrid w:val="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　（※屋根の構造は、小屋組＋屋根の下地材＋表面の仕上材からなっています。）</w:t>
      </w:r>
    </w:p>
    <w:p>
      <w:pPr>
        <w:pStyle w:val="0"/>
        <w:snapToGrid w:val="0"/>
        <w:ind w:firstLine="240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屋根の瓦等の仕上げ材、下地材　が壊れている。</w:t>
      </w:r>
    </w:p>
    <w:p>
      <w:pPr>
        <w:pStyle w:val="0"/>
        <w:snapToGrid w:val="0"/>
        <w:ind w:firstLine="240" w:firstLineChars="100"/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雨漏りにより、天井・内壁・床に大きな被害があり、１室以上を使用できない。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 w:ascii="ＭＳ ゴシック" w:hAnsi="ＭＳ ゴシック" w:eastAsia="ＭＳ ゴシック"/>
          <w:color w:val="000000" w:themeColor="text1"/>
        </w:rPr>
        <w:t>□　屋内に浸水した痕跡がみられない、浸水被害が軽微　→　制度の対象外です。</w:t>
      </w:r>
    </w:p>
    <w:sectPr>
      <w:pgSz w:w="11906" w:h="16838"/>
      <w:pgMar w:top="1247" w:right="1418" w:bottom="124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rPr>
      <w:rFonts w:ascii="Times New Roman" w:hAnsi="Times New Roman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134</Words>
  <Characters>770</Characters>
  <Application>JUST Note</Application>
  <Lines>6</Lines>
  <Paragraphs>1</Paragraphs>
  <CharactersWithSpaces>903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舟木　一真</cp:lastModifiedBy>
  <cp:lastPrinted>2024-07-18T02:22:24Z</cp:lastPrinted>
  <dcterms:created xsi:type="dcterms:W3CDTF">2024-06-02T06:33:00Z</dcterms:created>
  <dcterms:modified xsi:type="dcterms:W3CDTF">2024-10-24T12:31:47Z</dcterms:modified>
  <cp:revision>1</cp:revision>
</cp:coreProperties>
</file>